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F2C78A" w14:textId="77777777" w:rsidR="00AE17AB" w:rsidRPr="00CB7306" w:rsidRDefault="00AE17AB" w:rsidP="00AE17AB">
      <w:pPr>
        <w:pStyle w:val="Ttulo1"/>
      </w:pPr>
      <w:bookmarkStart w:id="0" w:name="_Toc465257827"/>
      <w:r w:rsidRPr="00CB7306">
        <w:t>Capítulo 4 “Desarrollo Teórico”</w:t>
      </w:r>
      <w:bookmarkStart w:id="1" w:name="_Toc460325806"/>
      <w:bookmarkStart w:id="2" w:name="_Toc460325807"/>
      <w:bookmarkEnd w:id="0"/>
      <w:bookmarkEnd w:id="1"/>
      <w:bookmarkEnd w:id="2"/>
    </w:p>
    <w:p w14:paraId="49DDCBB4" w14:textId="77777777" w:rsidR="00AE17AB" w:rsidRPr="00CB7306" w:rsidRDefault="00AE17AB" w:rsidP="00AE17AB">
      <w:pPr>
        <w:pStyle w:val="Prrafodelista"/>
        <w:keepNext/>
        <w:keepLines/>
        <w:numPr>
          <w:ilvl w:val="0"/>
          <w:numId w:val="1"/>
        </w:numPr>
        <w:spacing w:before="120" w:after="120" w:line="240" w:lineRule="auto"/>
        <w:contextualSpacing w:val="0"/>
        <w:outlineLvl w:val="1"/>
        <w:rPr>
          <w:rFonts w:ascii="Times New Roman" w:hAnsi="Times New Roman" w:cs="Times New Roman"/>
          <w:b/>
          <w:bCs/>
          <w:vanish/>
          <w:color w:val="auto"/>
          <w:sz w:val="24"/>
          <w:szCs w:val="24"/>
        </w:rPr>
      </w:pPr>
      <w:bookmarkStart w:id="3" w:name="_Toc462917648"/>
      <w:bookmarkStart w:id="4" w:name="_Toc462917923"/>
      <w:bookmarkStart w:id="5" w:name="_Toc464565017"/>
      <w:bookmarkStart w:id="6" w:name="_Toc464565073"/>
      <w:bookmarkStart w:id="7" w:name="_Toc464638276"/>
      <w:bookmarkStart w:id="8" w:name="_Toc465171488"/>
      <w:bookmarkStart w:id="9" w:name="_Toc465249530"/>
      <w:bookmarkStart w:id="10" w:name="_Toc465257828"/>
      <w:bookmarkEnd w:id="3"/>
      <w:bookmarkEnd w:id="4"/>
      <w:bookmarkEnd w:id="5"/>
      <w:bookmarkEnd w:id="6"/>
      <w:bookmarkEnd w:id="7"/>
      <w:bookmarkEnd w:id="8"/>
      <w:bookmarkEnd w:id="9"/>
      <w:bookmarkEnd w:id="10"/>
    </w:p>
    <w:p w14:paraId="5CDCA42C" w14:textId="77777777" w:rsidR="00AE17AB" w:rsidRPr="00CB7306" w:rsidRDefault="00AE17AB" w:rsidP="00AE17AB">
      <w:pPr>
        <w:pStyle w:val="Prrafodelista"/>
        <w:keepNext/>
        <w:keepLines/>
        <w:numPr>
          <w:ilvl w:val="0"/>
          <w:numId w:val="1"/>
        </w:numPr>
        <w:spacing w:before="120" w:after="120" w:line="240" w:lineRule="auto"/>
        <w:contextualSpacing w:val="0"/>
        <w:outlineLvl w:val="1"/>
        <w:rPr>
          <w:rFonts w:ascii="Times New Roman" w:hAnsi="Times New Roman" w:cs="Times New Roman"/>
          <w:b/>
          <w:bCs/>
          <w:vanish/>
          <w:color w:val="auto"/>
          <w:sz w:val="24"/>
          <w:szCs w:val="24"/>
        </w:rPr>
      </w:pPr>
      <w:bookmarkStart w:id="11" w:name="_Toc462917649"/>
      <w:bookmarkStart w:id="12" w:name="_Toc462917924"/>
      <w:bookmarkStart w:id="13" w:name="_Toc464565018"/>
      <w:bookmarkStart w:id="14" w:name="_Toc464565074"/>
      <w:bookmarkStart w:id="15" w:name="_Toc464638277"/>
      <w:bookmarkStart w:id="16" w:name="_Toc465171489"/>
      <w:bookmarkStart w:id="17" w:name="_Toc465249531"/>
      <w:bookmarkStart w:id="18" w:name="_Toc465257829"/>
      <w:bookmarkEnd w:id="11"/>
      <w:bookmarkEnd w:id="12"/>
      <w:bookmarkEnd w:id="13"/>
      <w:bookmarkEnd w:id="14"/>
      <w:bookmarkEnd w:id="15"/>
      <w:bookmarkEnd w:id="16"/>
      <w:bookmarkEnd w:id="17"/>
      <w:bookmarkEnd w:id="18"/>
    </w:p>
    <w:p w14:paraId="1793242C" w14:textId="77777777" w:rsidR="00AE17AB" w:rsidRPr="00CB7306" w:rsidRDefault="00AE17AB" w:rsidP="00AE17AB">
      <w:pPr>
        <w:pStyle w:val="Ttulo2"/>
        <w:numPr>
          <w:ilvl w:val="1"/>
          <w:numId w:val="1"/>
        </w:numPr>
        <w:rPr>
          <w:rFonts w:ascii="Times New Roman" w:hAnsi="Times New Roman" w:cs="Times New Roman"/>
          <w:color w:val="auto"/>
          <w:sz w:val="24"/>
          <w:szCs w:val="24"/>
        </w:rPr>
      </w:pPr>
      <w:bookmarkStart w:id="19" w:name="_Toc465257830"/>
      <w:r w:rsidRPr="00CB7306">
        <w:rPr>
          <w:rFonts w:ascii="Times New Roman" w:hAnsi="Times New Roman" w:cs="Times New Roman"/>
          <w:color w:val="auto"/>
          <w:sz w:val="24"/>
          <w:szCs w:val="24"/>
        </w:rPr>
        <w:t>Teoría del Funcional de la Densidad (DFT).</w:t>
      </w:r>
      <w:bookmarkEnd w:id="19"/>
    </w:p>
    <w:p w14:paraId="02DF6CF4" w14:textId="77777777" w:rsidR="00AE17AB" w:rsidRPr="00CB7306" w:rsidRDefault="00AE17AB" w:rsidP="00AE17AB">
      <w:pPr>
        <w:rPr>
          <w:color w:val="auto"/>
        </w:rPr>
      </w:pPr>
    </w:p>
    <w:p w14:paraId="50636C42" w14:textId="4EABDBE9" w:rsidR="00AE17AB" w:rsidRPr="00CB7306" w:rsidRDefault="00AE17AB" w:rsidP="00AE17AB">
      <w:pPr>
        <w:jc w:val="both"/>
        <w:rPr>
          <w:rFonts w:ascii="Times New Roman" w:hAnsi="Times New Roman" w:cs="Times New Roman"/>
          <w:color w:val="auto"/>
          <w:sz w:val="24"/>
          <w:szCs w:val="24"/>
        </w:rPr>
      </w:pPr>
      <w:r w:rsidRPr="00CB7306">
        <w:rPr>
          <w:rFonts w:ascii="Times New Roman" w:hAnsi="Times New Roman" w:cs="Times New Roman"/>
          <w:color w:val="auto"/>
          <w:sz w:val="24"/>
          <w:szCs w:val="24"/>
        </w:rPr>
        <w:t xml:space="preserve">La descripción del comportamiento de los electrones en átomos, moléculas, macromoléculas, nanopartículas, sólidos cristalinos, materia condensada y líquidos puede obtenerse de la solución de la ecuación </w:t>
      </w:r>
      <w:r w:rsidRPr="00CB7306">
        <w:rPr>
          <w:rFonts w:ascii="Times New Roman" w:hAnsi="Times New Roman" w:cs="Times New Roman"/>
          <w:i/>
          <w:color w:val="auto"/>
          <w:sz w:val="24"/>
          <w:szCs w:val="24"/>
        </w:rPr>
        <w:t>Schrödinger</w:t>
      </w:r>
      <w:r w:rsidRPr="00CB7306">
        <w:rPr>
          <w:rFonts w:ascii="Times New Roman" w:hAnsi="Times New Roman" w:cs="Times New Roman"/>
          <w:color w:val="auto"/>
          <w:sz w:val="24"/>
          <w:szCs w:val="24"/>
        </w:rPr>
        <w:t>,</w:t>
      </w:r>
      <w:r w:rsidR="001A055B">
        <w:rPr>
          <w:rFonts w:ascii="Times New Roman" w:hAnsi="Times New Roman" w:cs="Times New Roman"/>
          <w:color w:val="auto"/>
          <w:sz w:val="24"/>
          <w:szCs w:val="24"/>
        </w:rPr>
        <w:t xml:space="preserve"> aplicando el metodo de Hartree Fock. Un </w:t>
      </w:r>
      <w:r w:rsidRPr="00CB7306">
        <w:rPr>
          <w:rFonts w:ascii="Times New Roman" w:hAnsi="Times New Roman" w:cs="Times New Roman"/>
          <w:color w:val="auto"/>
          <w:sz w:val="24"/>
          <w:szCs w:val="24"/>
        </w:rPr>
        <w:t>método alternativo es obtener este comportamien</w:t>
      </w:r>
      <w:r w:rsidR="001A055B">
        <w:rPr>
          <w:rFonts w:ascii="Times New Roman" w:hAnsi="Times New Roman" w:cs="Times New Roman"/>
          <w:color w:val="auto"/>
          <w:sz w:val="24"/>
          <w:szCs w:val="24"/>
        </w:rPr>
        <w:t xml:space="preserve">to aplicando el metodo de la teoria del funcional de la densidad en el cual la ecuacion que se resuelve es ecuacion de </w:t>
      </w:r>
      <w:r w:rsidRPr="00CB7306">
        <w:rPr>
          <w:rFonts w:ascii="Times New Roman" w:hAnsi="Times New Roman" w:cs="Times New Roman"/>
          <w:color w:val="auto"/>
          <w:sz w:val="24"/>
          <w:szCs w:val="24"/>
        </w:rPr>
        <w:t xml:space="preserve"> </w:t>
      </w:r>
      <w:r w:rsidRPr="00CB7306">
        <w:rPr>
          <w:rFonts w:ascii="Times New Roman" w:hAnsi="Times New Roman" w:cs="Times New Roman"/>
          <w:i/>
          <w:color w:val="auto"/>
          <w:sz w:val="24"/>
          <w:szCs w:val="24"/>
        </w:rPr>
        <w:t>Kohn-Sham</w:t>
      </w:r>
      <w:r w:rsidRPr="00CB7306">
        <w:rPr>
          <w:rFonts w:ascii="Times New Roman" w:hAnsi="Times New Roman" w:cs="Times New Roman"/>
          <w:color w:val="auto"/>
          <w:sz w:val="24"/>
          <w:szCs w:val="24"/>
        </w:rPr>
        <w:t xml:space="preserve">; este método también </w:t>
      </w:r>
      <w:r w:rsidR="001A055B">
        <w:rPr>
          <w:rFonts w:ascii="Times New Roman" w:hAnsi="Times New Roman" w:cs="Times New Roman"/>
          <w:color w:val="auto"/>
          <w:sz w:val="24"/>
          <w:szCs w:val="24"/>
        </w:rPr>
        <w:t xml:space="preserve">es conocido como </w:t>
      </w:r>
      <w:r w:rsidR="001A055B">
        <w:rPr>
          <w:rFonts w:ascii="Times New Roman" w:hAnsi="Times New Roman" w:cs="Times New Roman"/>
          <w:i/>
          <w:color w:val="auto"/>
          <w:sz w:val="24"/>
          <w:szCs w:val="24"/>
        </w:rPr>
        <w:t xml:space="preserve">metodo </w:t>
      </w:r>
      <w:r w:rsidR="001A055B">
        <w:rPr>
          <w:rFonts w:ascii="Times New Roman" w:hAnsi="Times New Roman" w:cs="Times New Roman"/>
          <w:color w:val="auto"/>
          <w:sz w:val="24"/>
          <w:szCs w:val="24"/>
        </w:rPr>
        <w:t>DFT, por sus siglas en inglés</w:t>
      </w:r>
      <w:r w:rsidRPr="00CB7306">
        <w:rPr>
          <w:rFonts w:ascii="Times New Roman" w:hAnsi="Times New Roman" w:cs="Times New Roman"/>
          <w:color w:val="auto"/>
          <w:sz w:val="24"/>
          <w:szCs w:val="24"/>
        </w:rPr>
        <w:t xml:space="preserve"> (Labanowski &amp; Andzelm, 1991). En el caso de la ecuación de </w:t>
      </w:r>
      <w:r w:rsidRPr="00CB7306">
        <w:rPr>
          <w:rFonts w:ascii="Times New Roman" w:hAnsi="Times New Roman" w:cs="Times New Roman"/>
          <w:i/>
          <w:color w:val="auto"/>
          <w:sz w:val="24"/>
          <w:szCs w:val="24"/>
        </w:rPr>
        <w:t>Schrödinger</w:t>
      </w:r>
      <w:r w:rsidRPr="00CB7306">
        <w:rPr>
          <w:rFonts w:ascii="Times New Roman" w:hAnsi="Times New Roman" w:cs="Times New Roman"/>
          <w:color w:val="auto"/>
          <w:sz w:val="24"/>
          <w:szCs w:val="24"/>
        </w:rPr>
        <w:t xml:space="preserve"> esta solución se conoce como la función de onda </w:t>
      </w:r>
      <m:oMath>
        <m:r>
          <w:rPr>
            <w:rFonts w:ascii="Cambria Math" w:hAnsi="Cambria Math" w:cs="Times New Roman"/>
            <w:color w:val="auto"/>
            <w:sz w:val="24"/>
            <w:szCs w:val="24"/>
          </w:rPr>
          <m:t>ψ</m:t>
        </m:r>
      </m:oMath>
      <w:r w:rsidRPr="00CB7306">
        <w:rPr>
          <w:rFonts w:ascii="Times New Roman" w:hAnsi="Times New Roman" w:cs="Times New Roman"/>
          <w:color w:val="auto"/>
          <w:sz w:val="24"/>
          <w:szCs w:val="24"/>
        </w:rPr>
        <w:t xml:space="preserve">, mientras que la solución de la ecuación </w:t>
      </w:r>
      <w:r w:rsidRPr="00CB7306">
        <w:rPr>
          <w:rFonts w:ascii="Times New Roman" w:hAnsi="Times New Roman" w:cs="Times New Roman"/>
          <w:i/>
          <w:color w:val="auto"/>
          <w:sz w:val="24"/>
          <w:szCs w:val="24"/>
        </w:rPr>
        <w:t>Kohn-Sham</w:t>
      </w:r>
      <w:r w:rsidRPr="00CB7306">
        <w:rPr>
          <w:rFonts w:ascii="Times New Roman" w:hAnsi="Times New Roman" w:cs="Times New Roman"/>
          <w:color w:val="auto"/>
          <w:sz w:val="24"/>
          <w:szCs w:val="24"/>
        </w:rPr>
        <w:t xml:space="preserve"> está dada por el valor absoluto al cuadrado de la función de la función de onda y esta cantidad se interpreta como la densidad electrónica </w:t>
      </w:r>
      <m:oMath>
        <m:d>
          <m:dPr>
            <m:begChr m:val="|"/>
            <m:endChr m:val="|"/>
            <m:ctrlPr>
              <w:rPr>
                <w:rFonts w:ascii="Cambria Math" w:hAnsi="Cambria Math" w:cs="Times New Roman"/>
                <w:color w:val="auto"/>
                <w:sz w:val="24"/>
                <w:szCs w:val="24"/>
              </w:rPr>
            </m:ctrlPr>
          </m:dPr>
          <m:e>
            <m:sSup>
              <m:sSupPr>
                <m:ctrlPr>
                  <w:rPr>
                    <w:rFonts w:ascii="Cambria Math" w:hAnsi="Cambria Math" w:cs="Times New Roman"/>
                    <w:color w:val="auto"/>
                    <w:sz w:val="24"/>
                    <w:szCs w:val="24"/>
                  </w:rPr>
                </m:ctrlPr>
              </m:sSupPr>
              <m:e>
                <m:r>
                  <w:rPr>
                    <w:rFonts w:ascii="Cambria Math" w:hAnsi="Cambria Math" w:cs="Times New Roman"/>
                    <w:color w:val="auto"/>
                    <w:sz w:val="24"/>
                    <w:szCs w:val="24"/>
                  </w:rPr>
                  <m:t>ψ</m:t>
                </m:r>
              </m:e>
              <m:sup>
                <m:r>
                  <m:rPr>
                    <m:sty m:val="p"/>
                  </m:rPr>
                  <w:rPr>
                    <w:rFonts w:ascii="Cambria Math" w:hAnsi="Cambria Math" w:cs="Times New Roman"/>
                    <w:color w:val="auto"/>
                    <w:sz w:val="24"/>
                    <w:szCs w:val="24"/>
                  </w:rPr>
                  <m:t>2</m:t>
                </m:r>
              </m:sup>
            </m:sSup>
          </m:e>
        </m:d>
        <m:r>
          <m:rPr>
            <m:sty m:val="p"/>
          </m:rPr>
          <w:rPr>
            <w:rFonts w:ascii="Cambria Math" w:hAnsi="Cambria Math" w:cs="Times New Roman"/>
            <w:color w:val="auto"/>
            <w:sz w:val="24"/>
            <w:szCs w:val="24"/>
          </w:rPr>
          <m:t>=</m:t>
        </m:r>
        <m:r>
          <w:rPr>
            <w:rFonts w:ascii="Cambria Math" w:hAnsi="Cambria Math" w:cs="Times New Roman"/>
            <w:color w:val="auto"/>
            <w:sz w:val="24"/>
            <w:szCs w:val="24"/>
          </w:rPr>
          <m:t>ρ</m:t>
        </m:r>
      </m:oMath>
      <w:r w:rsidRPr="00CB7306">
        <w:rPr>
          <w:rFonts w:ascii="Times New Roman" w:hAnsi="Times New Roman" w:cs="Times New Roman"/>
          <w:color w:val="auto"/>
          <w:sz w:val="24"/>
          <w:szCs w:val="24"/>
        </w:rPr>
        <w:t xml:space="preserve">. Una forma de obtener una solución de ambas ecuaciones es aplicando el método variacional, éste método se usa para determinar de una manera aproximada el nivel de energía más bajo del sistema; también conocida como la energía del estado base; éste método consiste en proponer una función tentativa que depende de varios parámetros los cuales se varían hasta que se obtenga una energía mínima (Shiff, 1981). </w:t>
      </w:r>
    </w:p>
    <w:p w14:paraId="113D12D9" w14:textId="4DD36853" w:rsidR="00AE17AB" w:rsidRPr="00CB7306" w:rsidRDefault="00AE17AB" w:rsidP="00AE17AB">
      <w:pPr>
        <w:ind w:firstLine="720"/>
        <w:jc w:val="both"/>
        <w:rPr>
          <w:rFonts w:ascii="Times New Roman" w:hAnsi="Times New Roman" w:cs="Times New Roman"/>
          <w:color w:val="auto"/>
          <w:sz w:val="24"/>
          <w:szCs w:val="24"/>
        </w:rPr>
      </w:pPr>
      <w:r w:rsidRPr="00CB7306">
        <w:rPr>
          <w:rFonts w:ascii="Times New Roman" w:hAnsi="Times New Roman" w:cs="Times New Roman"/>
          <w:color w:val="auto"/>
          <w:sz w:val="24"/>
          <w:szCs w:val="24"/>
        </w:rPr>
        <w:t>La</w:t>
      </w:r>
      <w:r>
        <w:rPr>
          <w:rFonts w:ascii="Times New Roman" w:hAnsi="Times New Roman" w:cs="Times New Roman"/>
          <w:color w:val="auto"/>
          <w:sz w:val="24"/>
          <w:szCs w:val="24"/>
        </w:rPr>
        <w:t xml:space="preserve"> </w:t>
      </w:r>
      <w:r w:rsidRPr="00CB7306">
        <w:rPr>
          <w:rFonts w:ascii="Times New Roman" w:hAnsi="Times New Roman" w:cs="Times New Roman"/>
          <w:color w:val="auto"/>
          <w:sz w:val="24"/>
          <w:szCs w:val="24"/>
        </w:rPr>
        <w:t>T</w:t>
      </w:r>
      <w:r>
        <w:rPr>
          <w:rFonts w:ascii="Times New Roman" w:hAnsi="Times New Roman" w:cs="Times New Roman"/>
          <w:color w:val="auto"/>
          <w:sz w:val="24"/>
          <w:szCs w:val="24"/>
        </w:rPr>
        <w:t>eoria del funcional de la densidad</w:t>
      </w:r>
      <w:r w:rsidRPr="00CB7306">
        <w:rPr>
          <w:rFonts w:ascii="Times New Roman" w:hAnsi="Times New Roman" w:cs="Times New Roman"/>
          <w:color w:val="auto"/>
          <w:sz w:val="24"/>
          <w:szCs w:val="24"/>
        </w:rPr>
        <w:t xml:space="preserve"> obtiene la energía y distribución electrónica del estado fundamental, trabajando con la densidad electrónic</w:t>
      </w:r>
      <w:r>
        <w:rPr>
          <w:rFonts w:ascii="Times New Roman" w:hAnsi="Times New Roman" w:cs="Times New Roman"/>
          <w:color w:val="auto"/>
          <w:sz w:val="24"/>
          <w:szCs w:val="24"/>
        </w:rPr>
        <w:t>a en vez de la función de ondas</w:t>
      </w:r>
      <w:r w:rsidRPr="00CB7306">
        <w:rPr>
          <w:rFonts w:ascii="Times New Roman" w:hAnsi="Times New Roman" w:cs="Times New Roman"/>
          <w:color w:val="auto"/>
          <w:sz w:val="24"/>
          <w:szCs w:val="24"/>
        </w:rPr>
        <w:t>. Una desventaja es que, salvo los casos más simples, no se conoce de manera exacta el funcional que relaciona esta densidad electrónica con la energía del sistema. En la práctica, se usan funcionales que se han comprobado que dan buenos resultados.</w:t>
      </w:r>
    </w:p>
    <w:p w14:paraId="6F08C467" w14:textId="77777777" w:rsidR="00AE17AB" w:rsidRPr="00CB7306" w:rsidRDefault="00AE17AB" w:rsidP="00AE17AB">
      <w:pPr>
        <w:ind w:firstLine="720"/>
        <w:jc w:val="both"/>
        <w:rPr>
          <w:rFonts w:ascii="Times New Roman" w:hAnsi="Times New Roman" w:cs="Times New Roman"/>
          <w:color w:val="auto"/>
          <w:sz w:val="24"/>
          <w:szCs w:val="24"/>
        </w:rPr>
      </w:pPr>
      <w:r w:rsidRPr="00CB7306">
        <w:rPr>
          <w:rFonts w:ascii="Times New Roman" w:hAnsi="Times New Roman" w:cs="Times New Roman"/>
          <w:color w:val="auto"/>
          <w:sz w:val="24"/>
          <w:szCs w:val="24"/>
        </w:rPr>
        <w:t xml:space="preserve">La primera aproximación que se hace al estudiar sistemas con más de un átomo es la aproximación de Born-Oppenheimer, en la cual los electrones en una molécula se mueven en un campo eléctrico producido por los núcleos fijos. Esta aproximación puede hacerse porque los núcleos son mucho más pesados que los electrones y por consiguiente se mueven más lentamente. </w:t>
      </w:r>
    </w:p>
    <w:p w14:paraId="3E639EC0" w14:textId="77777777" w:rsidR="00AE17AB" w:rsidRDefault="00AE17AB" w:rsidP="00AE17AB">
      <w:pPr>
        <w:ind w:firstLine="720"/>
        <w:jc w:val="both"/>
        <w:rPr>
          <w:rFonts w:ascii="Times New Roman" w:hAnsi="Times New Roman" w:cs="Times New Roman"/>
          <w:color w:val="auto"/>
          <w:sz w:val="24"/>
          <w:szCs w:val="24"/>
        </w:rPr>
      </w:pPr>
      <w:r w:rsidRPr="00CB7306">
        <w:rPr>
          <w:rFonts w:ascii="Times New Roman" w:hAnsi="Times New Roman" w:cs="Times New Roman"/>
          <w:color w:val="auto"/>
          <w:sz w:val="24"/>
          <w:szCs w:val="24"/>
        </w:rPr>
        <w:t>A continuación se muestran los efectos de esta aproximación en las ecuaciones para la energía de un sistema poliatómico.</w:t>
      </w:r>
    </w:p>
    <w:p w14:paraId="0ECE04FE" w14:textId="77777777" w:rsidR="00AE17AB" w:rsidRDefault="00AE17AB" w:rsidP="00AE17AB">
      <w:pPr>
        <w:ind w:firstLine="720"/>
        <w:jc w:val="both"/>
        <w:rPr>
          <w:rFonts w:ascii="Times New Roman" w:hAnsi="Times New Roman" w:cs="Times New Roman"/>
          <w:color w:val="auto"/>
          <w:sz w:val="24"/>
          <w:szCs w:val="24"/>
        </w:rPr>
      </w:pPr>
    </w:p>
    <w:p w14:paraId="10A24491" w14:textId="77777777" w:rsidR="00AE17AB" w:rsidRPr="00CB7306" w:rsidRDefault="00AE17AB" w:rsidP="00AE17AB">
      <w:pPr>
        <w:ind w:firstLine="720"/>
        <w:jc w:val="both"/>
        <w:rPr>
          <w:rFonts w:ascii="Times New Roman" w:hAnsi="Times New Roman" w:cs="Times New Roman"/>
          <w:color w:val="auto"/>
          <w:sz w:val="24"/>
          <w:szCs w:val="24"/>
        </w:rPr>
      </w:pPr>
    </w:p>
    <w:p w14:paraId="3C2D1C4F" w14:textId="77777777" w:rsidR="00AE17AB" w:rsidRPr="00CB7306" w:rsidRDefault="00AE17AB" w:rsidP="00AE17AB">
      <w:pPr>
        <w:pStyle w:val="Ttulo2"/>
        <w:numPr>
          <w:ilvl w:val="2"/>
          <w:numId w:val="1"/>
        </w:numPr>
        <w:rPr>
          <w:color w:val="auto"/>
        </w:rPr>
      </w:pPr>
      <w:bookmarkStart w:id="20" w:name="_Toc465257831"/>
      <w:r w:rsidRPr="00CB7306">
        <w:rPr>
          <w:color w:val="auto"/>
        </w:rPr>
        <w:t>Aproximación Born-Oppenheimer</w:t>
      </w:r>
      <w:bookmarkEnd w:id="20"/>
    </w:p>
    <w:p w14:paraId="29A3CDEE" w14:textId="77777777" w:rsidR="00AE17AB" w:rsidRPr="00CB7306" w:rsidRDefault="00AE17AB" w:rsidP="00AE17AB">
      <w:pPr>
        <w:jc w:val="center"/>
        <w:rPr>
          <w:color w:val="auto"/>
        </w:rPr>
      </w:pPr>
    </w:p>
    <w:p w14:paraId="0C1FE507" w14:textId="77777777" w:rsidR="00AE17AB" w:rsidRDefault="00AE17AB" w:rsidP="00AE17AB">
      <w:pPr>
        <w:keepNext/>
        <w:jc w:val="center"/>
      </w:pPr>
      <w:r w:rsidRPr="00CB7306">
        <w:rPr>
          <w:rFonts w:ascii="Times New Roman" w:hAnsi="Times New Roman" w:cs="Times New Roman"/>
          <w:noProof/>
          <w:color w:val="auto"/>
          <w:sz w:val="24"/>
          <w:szCs w:val="24"/>
          <w:lang w:eastAsia="es-MX"/>
        </w:rPr>
        <w:drawing>
          <wp:inline distT="0" distB="0" distL="0" distR="0" wp14:anchorId="639018FB" wp14:editId="2A1B3B63">
            <wp:extent cx="3598333" cy="287972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lcular system coordinate 2.jpg"/>
                    <pic:cNvPicPr/>
                  </pic:nvPicPr>
                  <pic:blipFill rotWithShape="1">
                    <a:blip r:embed="rId5">
                      <a:biLevel thresh="75000"/>
                      <a:extLst>
                        <a:ext uri="{BEBA8EAE-BF5A-486C-A8C5-ECC9F3942E4B}">
                          <a14:imgProps xmlns:a14="http://schemas.microsoft.com/office/drawing/2010/main">
                            <a14:imgLayer r:embed="rId6">
                              <a14:imgEffect>
                                <a14:brightnessContrast bright="40000" contrast="40000"/>
                              </a14:imgEffect>
                            </a14:imgLayer>
                          </a14:imgProps>
                        </a:ext>
                        <a:ext uri="{28A0092B-C50C-407E-A947-70E740481C1C}">
                          <a14:useLocalDpi xmlns:a14="http://schemas.microsoft.com/office/drawing/2010/main" val="0"/>
                        </a:ext>
                      </a:extLst>
                    </a:blip>
                    <a:srcRect l="3988" r="954" b="2365"/>
                    <a:stretch/>
                  </pic:blipFill>
                  <pic:spPr bwMode="auto">
                    <a:xfrm>
                      <a:off x="0" y="0"/>
                      <a:ext cx="3598677" cy="2880000"/>
                    </a:xfrm>
                    <a:prstGeom prst="rect">
                      <a:avLst/>
                    </a:prstGeom>
                    <a:ln>
                      <a:noFill/>
                    </a:ln>
                    <a:extLst>
                      <a:ext uri="{53640926-AAD7-44D8-BBD7-CCE9431645EC}">
                        <a14:shadowObscured xmlns:a14="http://schemas.microsoft.com/office/drawing/2010/main"/>
                      </a:ext>
                    </a:extLst>
                  </pic:spPr>
                </pic:pic>
              </a:graphicData>
            </a:graphic>
          </wp:inline>
        </w:drawing>
      </w:r>
    </w:p>
    <w:p w14:paraId="3EA1EE8C" w14:textId="77777777" w:rsidR="00AE17AB" w:rsidRPr="006A6618" w:rsidRDefault="00AE17AB" w:rsidP="00AE17AB">
      <w:pPr>
        <w:jc w:val="center"/>
        <w:rPr>
          <w:rFonts w:ascii="Times New Roman" w:hAnsi="Times New Roman" w:cs="Times New Roman"/>
          <w:i/>
          <w:color w:val="auto"/>
          <w:sz w:val="24"/>
          <w:szCs w:val="24"/>
        </w:rPr>
      </w:pPr>
      <w:r w:rsidRPr="006A6618">
        <w:rPr>
          <w:rFonts w:ascii="Times New Roman" w:hAnsi="Times New Roman" w:cs="Times New Roman"/>
          <w:i/>
          <w:color w:val="FFFFFF" w:themeColor="background1"/>
          <w:sz w:val="24"/>
          <w:szCs w:val="24"/>
        </w:rPr>
        <w:fldChar w:fldCharType="begin"/>
      </w:r>
      <w:r w:rsidRPr="006A6618">
        <w:rPr>
          <w:rFonts w:ascii="Times New Roman" w:hAnsi="Times New Roman" w:cs="Times New Roman"/>
          <w:i/>
          <w:color w:val="FFFFFF" w:themeColor="background1"/>
          <w:sz w:val="24"/>
          <w:szCs w:val="24"/>
        </w:rPr>
        <w:instrText xml:space="preserve"> SEQ Ilustración \* ARABIC </w:instrText>
      </w:r>
      <w:r w:rsidRPr="006A6618">
        <w:rPr>
          <w:rFonts w:ascii="Times New Roman" w:hAnsi="Times New Roman" w:cs="Times New Roman"/>
          <w:i/>
          <w:color w:val="FFFFFF" w:themeColor="background1"/>
          <w:sz w:val="24"/>
          <w:szCs w:val="24"/>
        </w:rPr>
        <w:fldChar w:fldCharType="separate"/>
      </w:r>
      <w:bookmarkStart w:id="21" w:name="_Toc465257449"/>
      <w:r>
        <w:rPr>
          <w:rFonts w:ascii="Times New Roman" w:hAnsi="Times New Roman" w:cs="Times New Roman"/>
          <w:i/>
          <w:noProof/>
          <w:color w:val="FFFFFF" w:themeColor="background1"/>
          <w:sz w:val="24"/>
          <w:szCs w:val="24"/>
        </w:rPr>
        <w:t>14</w:t>
      </w:r>
      <w:r w:rsidRPr="006A6618">
        <w:rPr>
          <w:rFonts w:ascii="Times New Roman" w:hAnsi="Times New Roman" w:cs="Times New Roman"/>
          <w:i/>
          <w:color w:val="FFFFFF" w:themeColor="background1"/>
          <w:sz w:val="24"/>
          <w:szCs w:val="24"/>
        </w:rPr>
        <w:fldChar w:fldCharType="end"/>
      </w:r>
      <w:r w:rsidRPr="006A6618">
        <w:rPr>
          <w:rFonts w:ascii="Times New Roman" w:hAnsi="Times New Roman" w:cs="Times New Roman"/>
          <w:i/>
          <w:color w:val="auto"/>
          <w:sz w:val="24"/>
          <w:szCs w:val="24"/>
        </w:rPr>
        <w:t>Figura 4.1. Sistema coordenado molecul</w:t>
      </w:r>
      <w:bookmarkStart w:id="22" w:name="_GoBack"/>
      <w:bookmarkEnd w:id="22"/>
      <w:r w:rsidRPr="006A6618">
        <w:rPr>
          <w:rFonts w:ascii="Times New Roman" w:hAnsi="Times New Roman" w:cs="Times New Roman"/>
          <w:i/>
          <w:color w:val="auto"/>
          <w:sz w:val="24"/>
          <w:szCs w:val="24"/>
        </w:rPr>
        <w:t>ar: i,j=electrones y A, B= núcleos. (Attila &amp; Ostlund, 1989).</w:t>
      </w:r>
      <w:bookmarkEnd w:id="21"/>
    </w:p>
    <w:p w14:paraId="654942C1" w14:textId="77777777" w:rsidR="00AE17AB" w:rsidRPr="00CB7306" w:rsidRDefault="00AE17AB" w:rsidP="00AE17AB">
      <w:pPr>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En la Figura 4.1</w:t>
      </w:r>
      <w:r w:rsidRPr="00CB7306">
        <w:rPr>
          <w:rFonts w:ascii="Times New Roman" w:hAnsi="Times New Roman" w:cs="Times New Roman"/>
          <w:color w:val="auto"/>
          <w:sz w:val="24"/>
          <w:szCs w:val="24"/>
        </w:rPr>
        <w:t xml:space="preserve"> se muestran los núcleos </w:t>
      </w:r>
      <w:r w:rsidRPr="00CB7306">
        <w:rPr>
          <w:rFonts w:ascii="Times New Roman" w:hAnsi="Times New Roman" w:cs="Times New Roman"/>
          <w:i/>
          <w:color w:val="auto"/>
          <w:sz w:val="24"/>
          <w:szCs w:val="24"/>
        </w:rPr>
        <w:t>A</w:t>
      </w:r>
      <w:r w:rsidRPr="00CB7306">
        <w:rPr>
          <w:rFonts w:ascii="Times New Roman" w:hAnsi="Times New Roman" w:cs="Times New Roman"/>
          <w:color w:val="auto"/>
          <w:sz w:val="24"/>
          <w:szCs w:val="24"/>
        </w:rPr>
        <w:t xml:space="preserve"> y </w:t>
      </w:r>
      <w:r w:rsidRPr="00CB7306">
        <w:rPr>
          <w:rFonts w:ascii="Times New Roman" w:hAnsi="Times New Roman" w:cs="Times New Roman"/>
          <w:i/>
          <w:color w:val="auto"/>
          <w:sz w:val="24"/>
          <w:szCs w:val="24"/>
        </w:rPr>
        <w:t>B</w:t>
      </w:r>
      <w:r w:rsidRPr="00CB7306">
        <w:rPr>
          <w:rFonts w:ascii="Times New Roman" w:hAnsi="Times New Roman" w:cs="Times New Roman"/>
          <w:color w:val="auto"/>
          <w:sz w:val="24"/>
          <w:szCs w:val="24"/>
        </w:rPr>
        <w:t xml:space="preserve"> y los electrones</w:t>
      </w:r>
      <w:r w:rsidRPr="00CB7306">
        <w:rPr>
          <w:rFonts w:ascii="Times New Roman" w:hAnsi="Times New Roman" w:cs="Times New Roman"/>
          <w:i/>
          <w:color w:val="auto"/>
          <w:sz w:val="24"/>
          <w:szCs w:val="24"/>
        </w:rPr>
        <w:t xml:space="preserve"> i</w:t>
      </w:r>
      <w:r w:rsidRPr="00CB7306">
        <w:rPr>
          <w:rFonts w:ascii="Times New Roman" w:hAnsi="Times New Roman" w:cs="Times New Roman"/>
          <w:color w:val="auto"/>
          <w:sz w:val="24"/>
          <w:szCs w:val="24"/>
        </w:rPr>
        <w:t xml:space="preserve"> y </w:t>
      </w:r>
      <w:r w:rsidRPr="00CB7306">
        <w:rPr>
          <w:rFonts w:ascii="Times New Roman" w:hAnsi="Times New Roman" w:cs="Times New Roman"/>
          <w:i/>
          <w:color w:val="auto"/>
          <w:sz w:val="24"/>
          <w:szCs w:val="24"/>
        </w:rPr>
        <w:t>j</w:t>
      </w:r>
      <w:r w:rsidRPr="00CB7306">
        <w:rPr>
          <w:rFonts w:ascii="Times New Roman" w:hAnsi="Times New Roman" w:cs="Times New Roman"/>
          <w:color w:val="auto"/>
          <w:sz w:val="24"/>
          <w:szCs w:val="24"/>
        </w:rPr>
        <w:t xml:space="preserve">. En la imagen podemos observar que los vectores  </w:t>
      </w:r>
      <w:r w:rsidRPr="00CB7306">
        <w:rPr>
          <w:rFonts w:ascii="Times New Roman" w:hAnsi="Times New Roman" w:cs="Times New Roman"/>
          <w:i/>
          <w:color w:val="auto"/>
          <w:sz w:val="24"/>
          <w:szCs w:val="24"/>
        </w:rPr>
        <w:t>R</w:t>
      </w:r>
      <w:r w:rsidRPr="00CB7306">
        <w:rPr>
          <w:rFonts w:ascii="Times New Roman" w:hAnsi="Times New Roman" w:cs="Times New Roman"/>
          <w:i/>
          <w:color w:val="auto"/>
          <w:sz w:val="24"/>
          <w:szCs w:val="24"/>
          <w:vertAlign w:val="subscript"/>
        </w:rPr>
        <w:t>A</w:t>
      </w:r>
      <w:r w:rsidRPr="00CB7306">
        <w:rPr>
          <w:rFonts w:ascii="Times New Roman" w:hAnsi="Times New Roman" w:cs="Times New Roman"/>
          <w:color w:val="auto"/>
          <w:sz w:val="24"/>
          <w:szCs w:val="24"/>
        </w:rPr>
        <w:t xml:space="preserve"> y </w:t>
      </w:r>
      <w:r w:rsidRPr="00CB7306">
        <w:rPr>
          <w:rFonts w:ascii="Times New Roman" w:hAnsi="Times New Roman" w:cs="Times New Roman"/>
          <w:i/>
          <w:color w:val="auto"/>
          <w:sz w:val="24"/>
          <w:szCs w:val="24"/>
        </w:rPr>
        <w:t>R</w:t>
      </w:r>
      <w:r w:rsidRPr="00CB7306">
        <w:rPr>
          <w:rFonts w:ascii="Times New Roman" w:hAnsi="Times New Roman" w:cs="Times New Roman"/>
          <w:i/>
          <w:color w:val="auto"/>
          <w:sz w:val="24"/>
          <w:szCs w:val="24"/>
          <w:vertAlign w:val="subscript"/>
        </w:rPr>
        <w:t>B</w:t>
      </w:r>
      <w:r w:rsidRPr="00CB7306">
        <w:rPr>
          <w:rFonts w:ascii="Times New Roman" w:hAnsi="Times New Roman" w:cs="Times New Roman"/>
          <w:color w:val="auto"/>
          <w:sz w:val="24"/>
          <w:szCs w:val="24"/>
        </w:rPr>
        <w:t xml:space="preserve"> son los vectores de posición de los núcleos </w:t>
      </w:r>
      <w:r w:rsidRPr="00CB7306">
        <w:rPr>
          <w:rFonts w:ascii="Times New Roman" w:hAnsi="Times New Roman" w:cs="Times New Roman"/>
          <w:i/>
          <w:color w:val="auto"/>
          <w:sz w:val="24"/>
          <w:szCs w:val="24"/>
        </w:rPr>
        <w:t>A</w:t>
      </w:r>
      <w:r w:rsidRPr="00CB7306">
        <w:rPr>
          <w:rFonts w:ascii="Times New Roman" w:hAnsi="Times New Roman" w:cs="Times New Roman"/>
          <w:color w:val="auto"/>
          <w:sz w:val="24"/>
          <w:szCs w:val="24"/>
        </w:rPr>
        <w:t xml:space="preserve"> y </w:t>
      </w:r>
      <w:r w:rsidRPr="00CB7306">
        <w:rPr>
          <w:rFonts w:ascii="Times New Roman" w:hAnsi="Times New Roman" w:cs="Times New Roman"/>
          <w:i/>
          <w:color w:val="auto"/>
          <w:sz w:val="24"/>
          <w:szCs w:val="24"/>
        </w:rPr>
        <w:t>B</w:t>
      </w:r>
      <w:r w:rsidRPr="00CB7306">
        <w:rPr>
          <w:rFonts w:ascii="Times New Roman" w:hAnsi="Times New Roman" w:cs="Times New Roman"/>
          <w:color w:val="auto"/>
          <w:sz w:val="24"/>
          <w:szCs w:val="24"/>
        </w:rPr>
        <w:t xml:space="preserve"> respectivamente, mientras que los vectores </w:t>
      </w:r>
      <w:r w:rsidRPr="00CB7306">
        <w:rPr>
          <w:rFonts w:ascii="Times New Roman" w:hAnsi="Times New Roman" w:cs="Times New Roman"/>
          <w:i/>
          <w:color w:val="auto"/>
          <w:sz w:val="24"/>
          <w:szCs w:val="24"/>
        </w:rPr>
        <w:t>R</w:t>
      </w:r>
      <w:r w:rsidRPr="00CB7306">
        <w:rPr>
          <w:rFonts w:ascii="Times New Roman" w:hAnsi="Times New Roman" w:cs="Times New Roman"/>
          <w:i/>
          <w:color w:val="auto"/>
          <w:sz w:val="24"/>
          <w:szCs w:val="24"/>
          <w:vertAlign w:val="subscript"/>
        </w:rPr>
        <w:t>i</w:t>
      </w:r>
      <w:r w:rsidRPr="00CB7306">
        <w:rPr>
          <w:rFonts w:ascii="Times New Roman" w:hAnsi="Times New Roman" w:cs="Times New Roman"/>
          <w:color w:val="auto"/>
          <w:sz w:val="24"/>
          <w:szCs w:val="24"/>
        </w:rPr>
        <w:t xml:space="preserve"> y </w:t>
      </w:r>
      <w:r w:rsidRPr="00CB7306">
        <w:rPr>
          <w:rFonts w:ascii="Times New Roman" w:hAnsi="Times New Roman" w:cs="Times New Roman"/>
          <w:i/>
          <w:color w:val="auto"/>
          <w:sz w:val="24"/>
          <w:szCs w:val="24"/>
        </w:rPr>
        <w:t>R</w:t>
      </w:r>
      <w:r w:rsidRPr="00CB7306">
        <w:rPr>
          <w:rFonts w:ascii="Times New Roman" w:hAnsi="Times New Roman" w:cs="Times New Roman"/>
          <w:i/>
          <w:color w:val="auto"/>
          <w:sz w:val="24"/>
          <w:szCs w:val="24"/>
          <w:vertAlign w:val="subscript"/>
        </w:rPr>
        <w:t>j</w:t>
      </w:r>
      <w:r w:rsidRPr="00CB7306">
        <w:rPr>
          <w:rFonts w:ascii="Times New Roman" w:hAnsi="Times New Roman" w:cs="Times New Roman"/>
          <w:color w:val="auto"/>
          <w:sz w:val="24"/>
          <w:szCs w:val="24"/>
        </w:rPr>
        <w:t xml:space="preserve"> son los vectores de posición de los electrones </w:t>
      </w:r>
      <w:r w:rsidRPr="00CB7306">
        <w:rPr>
          <w:rFonts w:ascii="Times New Roman" w:hAnsi="Times New Roman" w:cs="Times New Roman"/>
          <w:i/>
          <w:color w:val="auto"/>
          <w:sz w:val="24"/>
          <w:szCs w:val="24"/>
        </w:rPr>
        <w:t>i</w:t>
      </w:r>
      <w:r w:rsidRPr="00CB7306">
        <w:rPr>
          <w:rFonts w:ascii="Times New Roman" w:hAnsi="Times New Roman" w:cs="Times New Roman"/>
          <w:color w:val="auto"/>
          <w:sz w:val="24"/>
          <w:szCs w:val="24"/>
        </w:rPr>
        <w:t xml:space="preserve"> y </w:t>
      </w:r>
      <w:r w:rsidRPr="00CB7306">
        <w:rPr>
          <w:rFonts w:ascii="Times New Roman" w:hAnsi="Times New Roman" w:cs="Times New Roman"/>
          <w:i/>
          <w:color w:val="auto"/>
          <w:sz w:val="24"/>
          <w:szCs w:val="24"/>
        </w:rPr>
        <w:t>j</w:t>
      </w:r>
      <w:r w:rsidRPr="00CB7306">
        <w:rPr>
          <w:rFonts w:ascii="Times New Roman" w:hAnsi="Times New Roman" w:cs="Times New Roman"/>
          <w:color w:val="auto"/>
          <w:sz w:val="24"/>
          <w:szCs w:val="24"/>
        </w:rPr>
        <w:t xml:space="preserve">. </w:t>
      </w:r>
    </w:p>
    <w:p w14:paraId="4692D468" w14:textId="77777777" w:rsidR="00AE17AB" w:rsidRPr="00CB7306" w:rsidRDefault="00AE17AB" w:rsidP="00AE17AB">
      <w:pPr>
        <w:ind w:firstLine="720"/>
        <w:jc w:val="both"/>
        <w:rPr>
          <w:rFonts w:ascii="Times New Roman" w:hAnsi="Times New Roman" w:cs="Times New Roman"/>
          <w:color w:val="auto"/>
          <w:sz w:val="24"/>
          <w:szCs w:val="24"/>
        </w:rPr>
      </w:pPr>
      <w:r w:rsidRPr="00CB7306">
        <w:rPr>
          <w:rFonts w:ascii="Times New Roman" w:hAnsi="Times New Roman" w:cs="Times New Roman"/>
          <w:color w:val="auto"/>
          <w:sz w:val="24"/>
          <w:szCs w:val="24"/>
        </w:rPr>
        <w:t xml:space="preserve">La energía del sistema está dada por la suma de la energía cinética de los electrones más la energía cinética de los núcleos más la energía potencial electrón-núcleo más la energía potencial electrón-electrón más la energía potencial núcleo-núcleo, como se ve en la ecuación de la energía de un sistema poliatómico, también conocida como Hamiltoniano (4.1).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1"/>
        <w:gridCol w:w="1089"/>
      </w:tblGrid>
      <w:tr w:rsidR="00AE17AB" w:rsidRPr="00CB7306" w14:paraId="06EDA06F" w14:textId="77777777" w:rsidTr="004A581A">
        <w:tc>
          <w:tcPr>
            <w:tcW w:w="4675" w:type="dxa"/>
          </w:tcPr>
          <w:p w14:paraId="09EB8203" w14:textId="77777777" w:rsidR="00AE17AB" w:rsidRPr="00CB7306" w:rsidRDefault="00AE17AB" w:rsidP="004A581A">
            <w:pPr>
              <w:jc w:val="center"/>
              <w:rPr>
                <w:rFonts w:ascii="Times New Roman" w:hAnsi="Times New Roman" w:cs="Times New Roman"/>
                <w:color w:val="auto"/>
                <w:sz w:val="24"/>
                <w:szCs w:val="24"/>
              </w:rPr>
            </w:pPr>
            <w:r w:rsidRPr="00CB7306">
              <w:rPr>
                <w:noProof/>
                <w:color w:val="auto"/>
                <w:lang w:eastAsia="es-MX"/>
              </w:rPr>
              <w:lastRenderedPageBreak/>
              <w:drawing>
                <wp:inline distT="0" distB="0" distL="0" distR="0" wp14:anchorId="71C220F9" wp14:editId="3F77F2C2">
                  <wp:extent cx="5115413" cy="2700000"/>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miltoniano termino completo.jpg"/>
                          <pic:cNvPicPr/>
                        </pic:nvPicPr>
                        <pic:blipFill rotWithShape="1">
                          <a:blip r:embed="rId7">
                            <a:extLst>
                              <a:ext uri="{28A0092B-C50C-407E-A947-70E740481C1C}">
                                <a14:useLocalDpi xmlns:a14="http://schemas.microsoft.com/office/drawing/2010/main" val="0"/>
                              </a:ext>
                            </a:extLst>
                          </a:blip>
                          <a:srcRect l="1077" r="2561" b="4211"/>
                          <a:stretch/>
                        </pic:blipFill>
                        <pic:spPr bwMode="auto">
                          <a:xfrm>
                            <a:off x="0" y="0"/>
                            <a:ext cx="5115413" cy="270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2AE7539B" w14:textId="77777777" w:rsidR="00AE17AB" w:rsidRPr="00CB7306" w:rsidRDefault="00AE17AB" w:rsidP="004A581A">
            <w:pPr>
              <w:jc w:val="center"/>
              <w:rPr>
                <w:rFonts w:ascii="Times New Roman" w:hAnsi="Times New Roman" w:cs="Times New Roman"/>
                <w:color w:val="auto"/>
                <w:sz w:val="16"/>
                <w:szCs w:val="24"/>
              </w:rPr>
            </w:pPr>
          </w:p>
          <w:p w14:paraId="077F22BA" w14:textId="77777777" w:rsidR="00AE17AB" w:rsidRPr="00CB7306" w:rsidRDefault="00AE17AB" w:rsidP="004A581A">
            <w:pPr>
              <w:jc w:val="center"/>
              <w:rPr>
                <w:rFonts w:ascii="Times New Roman" w:hAnsi="Times New Roman" w:cs="Times New Roman"/>
                <w:color w:val="auto"/>
                <w:sz w:val="16"/>
                <w:szCs w:val="24"/>
              </w:rPr>
            </w:pPr>
          </w:p>
          <w:p w14:paraId="3363DCA3" w14:textId="77777777" w:rsidR="00AE17AB" w:rsidRPr="00CB7306" w:rsidRDefault="00AE17AB" w:rsidP="004A581A">
            <w:pPr>
              <w:jc w:val="center"/>
              <w:rPr>
                <w:rFonts w:ascii="Times New Roman" w:hAnsi="Times New Roman" w:cs="Times New Roman"/>
                <w:color w:val="auto"/>
                <w:sz w:val="16"/>
                <w:szCs w:val="24"/>
              </w:rPr>
            </w:pPr>
          </w:p>
          <w:p w14:paraId="1914335B" w14:textId="77777777" w:rsidR="00AE17AB" w:rsidRPr="00CB7306" w:rsidRDefault="00AE17AB" w:rsidP="004A581A">
            <w:pPr>
              <w:rPr>
                <w:color w:val="auto"/>
              </w:rPr>
            </w:pPr>
            <w:r w:rsidRPr="00CB7306">
              <w:rPr>
                <w:rFonts w:ascii="Times New Roman" w:hAnsi="Times New Roman" w:cs="Times New Roman"/>
                <w:color w:val="auto"/>
                <w:sz w:val="24"/>
                <w:szCs w:val="24"/>
              </w:rPr>
              <w:t>(4.1)</w:t>
            </w:r>
          </w:p>
          <w:p w14:paraId="3702F13E" w14:textId="77777777" w:rsidR="00AE17AB" w:rsidRPr="00CB7306" w:rsidRDefault="00AE17AB" w:rsidP="004A581A">
            <w:pPr>
              <w:jc w:val="center"/>
              <w:rPr>
                <w:rFonts w:ascii="Times New Roman" w:hAnsi="Times New Roman" w:cs="Times New Roman"/>
                <w:color w:val="auto"/>
                <w:sz w:val="24"/>
                <w:szCs w:val="24"/>
              </w:rPr>
            </w:pPr>
          </w:p>
        </w:tc>
      </w:tr>
    </w:tbl>
    <w:p w14:paraId="65306BAF" w14:textId="77777777" w:rsidR="00AE17AB" w:rsidRPr="00CB7306" w:rsidRDefault="00AE17AB" w:rsidP="00AE17AB">
      <w:pPr>
        <w:jc w:val="center"/>
        <w:rPr>
          <w:rFonts w:ascii="Times New Roman" w:hAnsi="Times New Roman" w:cs="Times New Roman"/>
          <w:color w:val="auto"/>
          <w:sz w:val="24"/>
          <w:szCs w:val="24"/>
        </w:rPr>
      </w:pPr>
    </w:p>
    <w:p w14:paraId="0D9FFC9B" w14:textId="77777777" w:rsidR="00AE17AB" w:rsidRPr="00CB7306" w:rsidRDefault="00AE17AB" w:rsidP="00AE17AB">
      <w:pPr>
        <w:ind w:firstLine="720"/>
        <w:rPr>
          <w:rFonts w:ascii="Times New Roman" w:hAnsi="Times New Roman" w:cs="Times New Roman"/>
          <w:color w:val="auto"/>
          <w:sz w:val="24"/>
          <w:szCs w:val="24"/>
        </w:rPr>
      </w:pPr>
      <w:r w:rsidRPr="00CB7306">
        <w:rPr>
          <w:rFonts w:ascii="Times New Roman" w:hAnsi="Times New Roman" w:cs="Times New Roman"/>
          <w:color w:val="auto"/>
          <w:sz w:val="24"/>
          <w:szCs w:val="24"/>
        </w:rPr>
        <w:t xml:space="preserve">El signo menos en color azul son los términos atractivos del Hamiltoniano mientras que los signos más en color rojo son los términos repulsivos. </w:t>
      </w:r>
    </w:p>
    <w:p w14:paraId="4DAA8C97" w14:textId="77777777" w:rsidR="00AE17AB" w:rsidRDefault="00AE17AB" w:rsidP="00AE17AB">
      <w:pPr>
        <w:ind w:firstLine="720"/>
        <w:rPr>
          <w:rFonts w:ascii="Times New Roman" w:hAnsi="Times New Roman" w:cs="Times New Roman"/>
          <w:color w:val="auto"/>
          <w:sz w:val="24"/>
          <w:szCs w:val="24"/>
        </w:rPr>
      </w:pPr>
      <w:r w:rsidRPr="00CB7306">
        <w:rPr>
          <w:rFonts w:ascii="Times New Roman" w:hAnsi="Times New Roman" w:cs="Times New Roman"/>
          <w:color w:val="auto"/>
          <w:sz w:val="24"/>
          <w:szCs w:val="24"/>
        </w:rPr>
        <w:t>En la ecuación  (4.2) al considerar los núcleos fijos,  el término qu</w:t>
      </w:r>
      <w:r>
        <w:rPr>
          <w:rFonts w:ascii="Times New Roman" w:hAnsi="Times New Roman" w:cs="Times New Roman"/>
          <w:color w:val="auto"/>
          <w:sz w:val="24"/>
          <w:szCs w:val="24"/>
        </w:rPr>
        <w:t xml:space="preserve">e se cancela es el asociado a </w:t>
      </w:r>
      <w:r w:rsidRPr="00CB7306">
        <w:rPr>
          <w:rFonts w:ascii="Times New Roman" w:hAnsi="Times New Roman" w:cs="Times New Roman"/>
          <w:color w:val="auto"/>
          <w:sz w:val="24"/>
          <w:szCs w:val="24"/>
        </w:rPr>
        <w:t xml:space="preserve">la energía cinética de los núcleos, mientras </w:t>
      </w:r>
      <w:r>
        <w:rPr>
          <w:rFonts w:ascii="Times New Roman" w:hAnsi="Times New Roman" w:cs="Times New Roman"/>
          <w:color w:val="auto"/>
          <w:sz w:val="24"/>
          <w:szCs w:val="24"/>
        </w:rPr>
        <w:t>que el término de interacción núcleo-nú</w:t>
      </w:r>
      <w:r w:rsidRPr="00CB7306">
        <w:rPr>
          <w:rFonts w:ascii="Times New Roman" w:hAnsi="Times New Roman" w:cs="Times New Roman"/>
          <w:color w:val="auto"/>
          <w:sz w:val="24"/>
          <w:szCs w:val="24"/>
        </w:rPr>
        <w:t xml:space="preserve">cleo se vuelve constante y puede hacerse cero al cambiar el origen del eje de las energías. </w:t>
      </w:r>
    </w:p>
    <w:p w14:paraId="22E0653C" w14:textId="77777777" w:rsidR="00AE17AB" w:rsidRPr="00CB7306" w:rsidRDefault="00AE17AB" w:rsidP="00AE17AB">
      <w:pPr>
        <w:ind w:firstLine="720"/>
        <w:rPr>
          <w:rFonts w:ascii="Times New Roman" w:hAnsi="Times New Roman" w:cs="Times New Roman"/>
          <w:color w:val="auto"/>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0"/>
        <w:gridCol w:w="1100"/>
      </w:tblGrid>
      <w:tr w:rsidR="00AE17AB" w:rsidRPr="00CB7306" w14:paraId="2DF94317" w14:textId="77777777" w:rsidTr="004A581A">
        <w:tc>
          <w:tcPr>
            <w:tcW w:w="4675" w:type="dxa"/>
          </w:tcPr>
          <w:p w14:paraId="15986340" w14:textId="77777777" w:rsidR="00AE17AB" w:rsidRPr="00CB7306" w:rsidRDefault="00AE17AB" w:rsidP="004A581A">
            <w:pPr>
              <w:jc w:val="center"/>
              <w:rPr>
                <w:rFonts w:ascii="Times New Roman" w:hAnsi="Times New Roman" w:cs="Times New Roman"/>
                <w:color w:val="auto"/>
                <w:sz w:val="24"/>
                <w:szCs w:val="24"/>
              </w:rPr>
            </w:pPr>
            <w:r w:rsidRPr="00CB7306">
              <w:rPr>
                <w:rFonts w:ascii="Times New Roman" w:hAnsi="Times New Roman" w:cs="Times New Roman"/>
                <w:noProof/>
                <w:color w:val="auto"/>
                <w:sz w:val="24"/>
                <w:szCs w:val="24"/>
                <w:lang w:eastAsia="es-MX"/>
              </w:rPr>
              <w:lastRenderedPageBreak/>
              <w:drawing>
                <wp:inline distT="0" distB="0" distL="0" distR="0" wp14:anchorId="77A8D184" wp14:editId="227ABB60">
                  <wp:extent cx="5108270" cy="2700000"/>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amiltoniano 2.jpg"/>
                          <pic:cNvPicPr/>
                        </pic:nvPicPr>
                        <pic:blipFill rotWithShape="1">
                          <a:blip r:embed="rId8">
                            <a:extLst>
                              <a:ext uri="{28A0092B-C50C-407E-A947-70E740481C1C}">
                                <a14:useLocalDpi xmlns:a14="http://schemas.microsoft.com/office/drawing/2010/main" val="0"/>
                              </a:ext>
                            </a:extLst>
                          </a:blip>
                          <a:srcRect l="686" r="61142" b="64130"/>
                          <a:stretch/>
                        </pic:blipFill>
                        <pic:spPr bwMode="auto">
                          <a:xfrm>
                            <a:off x="0" y="0"/>
                            <a:ext cx="5108270" cy="270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1224476C" w14:textId="77777777" w:rsidR="00AE17AB" w:rsidRPr="00CB7306" w:rsidRDefault="00AE17AB" w:rsidP="004A581A">
            <w:pPr>
              <w:jc w:val="center"/>
              <w:rPr>
                <w:rFonts w:ascii="Times New Roman" w:hAnsi="Times New Roman" w:cs="Times New Roman"/>
                <w:color w:val="auto"/>
                <w:sz w:val="16"/>
                <w:szCs w:val="24"/>
              </w:rPr>
            </w:pPr>
          </w:p>
          <w:p w14:paraId="14D4C46B" w14:textId="77777777" w:rsidR="00AE17AB" w:rsidRPr="00CB7306" w:rsidRDefault="00AE17AB" w:rsidP="004A581A">
            <w:pPr>
              <w:jc w:val="center"/>
              <w:rPr>
                <w:rFonts w:ascii="Times New Roman" w:hAnsi="Times New Roman" w:cs="Times New Roman"/>
                <w:color w:val="auto"/>
                <w:sz w:val="16"/>
                <w:szCs w:val="24"/>
              </w:rPr>
            </w:pPr>
          </w:p>
          <w:p w14:paraId="417FE99B" w14:textId="77777777" w:rsidR="00AE17AB" w:rsidRPr="00CB7306" w:rsidRDefault="00AE17AB" w:rsidP="004A581A">
            <w:pPr>
              <w:jc w:val="center"/>
              <w:rPr>
                <w:rFonts w:ascii="Times New Roman" w:hAnsi="Times New Roman" w:cs="Times New Roman"/>
                <w:color w:val="auto"/>
                <w:sz w:val="16"/>
                <w:szCs w:val="24"/>
              </w:rPr>
            </w:pPr>
          </w:p>
          <w:p w14:paraId="6331A3A4" w14:textId="77777777" w:rsidR="00AE17AB" w:rsidRPr="00CB7306" w:rsidRDefault="00AE17AB" w:rsidP="004A581A">
            <w:pPr>
              <w:rPr>
                <w:color w:val="auto"/>
              </w:rPr>
            </w:pPr>
            <w:r w:rsidRPr="00CB7306">
              <w:rPr>
                <w:rFonts w:ascii="Times New Roman" w:hAnsi="Times New Roman" w:cs="Times New Roman"/>
                <w:color w:val="auto"/>
                <w:sz w:val="24"/>
                <w:szCs w:val="24"/>
              </w:rPr>
              <w:t>(4.2)</w:t>
            </w:r>
          </w:p>
          <w:p w14:paraId="025FBD99" w14:textId="77777777" w:rsidR="00AE17AB" w:rsidRPr="00CB7306" w:rsidRDefault="00AE17AB" w:rsidP="004A581A">
            <w:pPr>
              <w:jc w:val="center"/>
              <w:rPr>
                <w:rFonts w:ascii="Times New Roman" w:hAnsi="Times New Roman" w:cs="Times New Roman"/>
                <w:color w:val="auto"/>
                <w:sz w:val="24"/>
                <w:szCs w:val="24"/>
              </w:rPr>
            </w:pPr>
          </w:p>
        </w:tc>
      </w:tr>
    </w:tbl>
    <w:p w14:paraId="4E8F9F26" w14:textId="77777777" w:rsidR="00AE17AB" w:rsidRPr="00CB7306" w:rsidRDefault="00AE17AB" w:rsidP="00AE17AB">
      <w:pPr>
        <w:rPr>
          <w:rFonts w:ascii="Times New Roman" w:hAnsi="Times New Roman" w:cs="Times New Roman"/>
          <w:color w:val="auto"/>
          <w:sz w:val="24"/>
          <w:szCs w:val="24"/>
        </w:rPr>
      </w:pPr>
    </w:p>
    <w:p w14:paraId="76D964D2" w14:textId="77777777" w:rsidR="00AE17AB" w:rsidRPr="00CB7306" w:rsidRDefault="00AE17AB" w:rsidP="00AE17AB">
      <w:pPr>
        <w:ind w:firstLine="720"/>
        <w:rPr>
          <w:rFonts w:ascii="Times New Roman" w:hAnsi="Times New Roman" w:cs="Times New Roman"/>
          <w:color w:val="auto"/>
          <w:sz w:val="24"/>
          <w:szCs w:val="24"/>
        </w:rPr>
      </w:pPr>
      <w:r w:rsidRPr="00CB7306">
        <w:rPr>
          <w:rFonts w:ascii="Times New Roman" w:hAnsi="Times New Roman" w:cs="Times New Roman"/>
          <w:color w:val="auto"/>
          <w:sz w:val="24"/>
          <w:szCs w:val="24"/>
        </w:rPr>
        <w:t>Después de hacer estas consideraciones nuestro Hamiltoniano se reduce a la ecuación (4.3).</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4"/>
        <w:gridCol w:w="676"/>
      </w:tblGrid>
      <w:tr w:rsidR="00AE17AB" w:rsidRPr="00CB7306" w14:paraId="68777698" w14:textId="77777777" w:rsidTr="004A581A">
        <w:tc>
          <w:tcPr>
            <w:tcW w:w="8784" w:type="dxa"/>
          </w:tcPr>
          <w:p w14:paraId="0CFDBB56" w14:textId="77777777" w:rsidR="00AE17AB" w:rsidRPr="00CB7306" w:rsidRDefault="00AE17AB" w:rsidP="004A581A">
            <w:pPr>
              <w:jc w:val="center"/>
              <w:rPr>
                <w:rFonts w:ascii="Times New Roman" w:hAnsi="Times New Roman" w:cs="Times New Roman"/>
                <w:color w:val="auto"/>
                <w:sz w:val="24"/>
                <w:szCs w:val="24"/>
              </w:rPr>
            </w:pPr>
            <w:r w:rsidRPr="00CB7306">
              <w:rPr>
                <w:noProof/>
                <w:color w:val="auto"/>
                <w:lang w:eastAsia="es-MX"/>
              </w:rPr>
              <w:drawing>
                <wp:inline distT="0" distB="0" distL="0" distR="0" wp14:anchorId="5973269E" wp14:editId="319D65F3">
                  <wp:extent cx="3441109" cy="957942"/>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132" t="59674" r="39860" b="22506"/>
                          <a:stretch/>
                        </pic:blipFill>
                        <pic:spPr bwMode="auto">
                          <a:xfrm>
                            <a:off x="0" y="0"/>
                            <a:ext cx="3490118" cy="971585"/>
                          </a:xfrm>
                          <a:prstGeom prst="rect">
                            <a:avLst/>
                          </a:prstGeom>
                          <a:ln>
                            <a:noFill/>
                          </a:ln>
                          <a:extLst>
                            <a:ext uri="{53640926-AAD7-44D8-BBD7-CCE9431645EC}">
                              <a14:shadowObscured xmlns:a14="http://schemas.microsoft.com/office/drawing/2010/main"/>
                            </a:ext>
                          </a:extLst>
                        </pic:spPr>
                      </pic:pic>
                    </a:graphicData>
                  </a:graphic>
                </wp:inline>
              </w:drawing>
            </w:r>
          </w:p>
        </w:tc>
        <w:tc>
          <w:tcPr>
            <w:tcW w:w="566" w:type="dxa"/>
          </w:tcPr>
          <w:p w14:paraId="7D088D35" w14:textId="77777777" w:rsidR="00AE17AB" w:rsidRPr="00CB7306" w:rsidRDefault="00AE17AB" w:rsidP="004A581A">
            <w:pPr>
              <w:rPr>
                <w:rFonts w:ascii="Times New Roman" w:hAnsi="Times New Roman" w:cs="Times New Roman"/>
                <w:color w:val="auto"/>
                <w:sz w:val="16"/>
                <w:szCs w:val="24"/>
              </w:rPr>
            </w:pPr>
          </w:p>
          <w:p w14:paraId="4C1E2895" w14:textId="77777777" w:rsidR="00AE17AB" w:rsidRPr="00CB7306" w:rsidRDefault="00AE17AB" w:rsidP="004A581A">
            <w:pPr>
              <w:rPr>
                <w:rFonts w:ascii="Times New Roman" w:hAnsi="Times New Roman" w:cs="Times New Roman"/>
                <w:color w:val="auto"/>
                <w:sz w:val="16"/>
                <w:szCs w:val="24"/>
              </w:rPr>
            </w:pPr>
          </w:p>
          <w:p w14:paraId="3C07BF8F" w14:textId="77777777" w:rsidR="00AE17AB" w:rsidRPr="00CB7306" w:rsidRDefault="00AE17AB" w:rsidP="004A581A">
            <w:pPr>
              <w:rPr>
                <w:color w:val="auto"/>
                <w:sz w:val="12"/>
              </w:rPr>
            </w:pPr>
            <w:r w:rsidRPr="00CB7306">
              <w:rPr>
                <w:rFonts w:ascii="Times New Roman" w:hAnsi="Times New Roman" w:cs="Times New Roman"/>
                <w:color w:val="auto"/>
                <w:sz w:val="24"/>
                <w:szCs w:val="24"/>
              </w:rPr>
              <w:t>(4.3)</w:t>
            </w:r>
          </w:p>
          <w:p w14:paraId="104CAC37" w14:textId="77777777" w:rsidR="00AE17AB" w:rsidRPr="00CB7306" w:rsidRDefault="00AE17AB" w:rsidP="004A581A">
            <w:pPr>
              <w:rPr>
                <w:rFonts w:ascii="Times New Roman" w:hAnsi="Times New Roman" w:cs="Times New Roman"/>
                <w:color w:val="auto"/>
                <w:sz w:val="24"/>
                <w:szCs w:val="24"/>
              </w:rPr>
            </w:pPr>
          </w:p>
        </w:tc>
      </w:tr>
    </w:tbl>
    <w:p w14:paraId="4A0DA366" w14:textId="77777777" w:rsidR="00AE17AB" w:rsidRPr="00CB7306" w:rsidRDefault="00AE17AB" w:rsidP="00AE17AB">
      <w:pPr>
        <w:rPr>
          <w:color w:val="auto"/>
        </w:rPr>
      </w:pPr>
    </w:p>
    <w:p w14:paraId="08425567" w14:textId="77777777" w:rsidR="00AE17AB" w:rsidRPr="00CB7306" w:rsidRDefault="00AE17AB" w:rsidP="00AE17AB">
      <w:pPr>
        <w:ind w:firstLine="720"/>
        <w:rPr>
          <w:rFonts w:ascii="Times New Roman" w:hAnsi="Times New Roman" w:cs="Times New Roman"/>
          <w:color w:val="auto"/>
          <w:sz w:val="24"/>
          <w:szCs w:val="24"/>
        </w:rPr>
      </w:pPr>
      <w:r w:rsidRPr="00CB7306">
        <w:rPr>
          <w:rFonts w:ascii="Times New Roman" w:hAnsi="Times New Roman" w:cs="Times New Roman"/>
          <w:color w:val="auto"/>
          <w:sz w:val="24"/>
          <w:szCs w:val="24"/>
        </w:rPr>
        <w:t xml:space="preserve">La ecuación de Kohn- Sham se replantea en la aproximación de Born-Oppenhaimer que acabamos de mencionar. </w:t>
      </w:r>
    </w:p>
    <w:p w14:paraId="73D2FF9F" w14:textId="77777777" w:rsidR="00AE17AB" w:rsidRDefault="00AE17AB" w:rsidP="00AE17AB">
      <w:pPr>
        <w:ind w:firstLine="360"/>
        <w:rPr>
          <w:rFonts w:ascii="Times New Roman" w:hAnsi="Times New Roman" w:cs="Times New Roman"/>
          <w:color w:val="auto"/>
          <w:sz w:val="24"/>
          <w:szCs w:val="24"/>
        </w:rPr>
      </w:pPr>
      <w:r w:rsidRPr="00CB7306">
        <w:rPr>
          <w:rFonts w:ascii="Times New Roman" w:hAnsi="Times New Roman" w:cs="Times New Roman"/>
          <w:color w:val="auto"/>
          <w:sz w:val="24"/>
          <w:szCs w:val="24"/>
        </w:rPr>
        <w:t xml:space="preserve">Finalmente los cálculos que se realizaran en este trabajo se hacen en la aproximación no relativista e independiente del tiempo. Algunos ingredientes de los efectos relativistas se toman en cuentan mediante potenciales efectivos de core-relativistas que se emplean en la descripción de los electrones del oro y la plata. </w:t>
      </w:r>
    </w:p>
    <w:p w14:paraId="00A5613D" w14:textId="77777777" w:rsidR="00AE17AB" w:rsidRPr="00CB7306" w:rsidRDefault="00AE17AB" w:rsidP="00AE17AB">
      <w:pPr>
        <w:ind w:firstLine="360"/>
        <w:rPr>
          <w:rFonts w:ascii="Times New Roman" w:hAnsi="Times New Roman" w:cs="Times New Roman"/>
          <w:color w:val="auto"/>
          <w:sz w:val="24"/>
          <w:szCs w:val="24"/>
        </w:rPr>
      </w:pPr>
    </w:p>
    <w:p w14:paraId="27A55B84" w14:textId="77777777" w:rsidR="00CB3DE2" w:rsidRDefault="00CB3DE2"/>
    <w:sectPr w:rsidR="00CB3DE2" w:rsidSect="005347A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7322C2"/>
    <w:multiLevelType w:val="multilevel"/>
    <w:tmpl w:val="3D9CF150"/>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7AB"/>
    <w:rsid w:val="001A055B"/>
    <w:rsid w:val="005347AC"/>
    <w:rsid w:val="005D3F59"/>
    <w:rsid w:val="008F6FE7"/>
    <w:rsid w:val="00AE17AB"/>
    <w:rsid w:val="00B27694"/>
    <w:rsid w:val="00CB3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52EED1A"/>
  <w14:defaultImageDpi w14:val="32767"/>
  <w15:chartTrackingRefBased/>
  <w15:docId w15:val="{150D61B9-FE56-9244-8ADF-59B3D3E69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E17AB"/>
    <w:pPr>
      <w:spacing w:after="320" w:line="300" w:lineRule="auto"/>
    </w:pPr>
    <w:rPr>
      <w:rFonts w:eastAsiaTheme="minorEastAsia"/>
      <w:color w:val="44546A" w:themeColor="text2"/>
      <w:sz w:val="20"/>
      <w:szCs w:val="20"/>
      <w:lang w:val="es-MX" w:eastAsia="ja-JP"/>
    </w:rPr>
  </w:style>
  <w:style w:type="paragraph" w:styleId="Ttulo1">
    <w:name w:val="heading 1"/>
    <w:basedOn w:val="Normal"/>
    <w:next w:val="Normal"/>
    <w:link w:val="Ttulo1Car"/>
    <w:uiPriority w:val="9"/>
    <w:qFormat/>
    <w:rsid w:val="00AE17AB"/>
    <w:pPr>
      <w:keepNext/>
      <w:keepLines/>
      <w:pBdr>
        <w:bottom w:val="single" w:sz="8" w:space="0" w:color="D9E2F3" w:themeColor="accent1" w:themeTint="33"/>
      </w:pBdr>
      <w:spacing w:after="200"/>
      <w:outlineLvl w:val="0"/>
    </w:pPr>
    <w:rPr>
      <w:rFonts w:asciiTheme="majorHAnsi" w:eastAsiaTheme="majorEastAsia" w:hAnsiTheme="majorHAnsi" w:cstheme="majorBidi"/>
      <w:color w:val="4472C4" w:themeColor="accent1"/>
      <w:sz w:val="36"/>
      <w:szCs w:val="36"/>
    </w:rPr>
  </w:style>
  <w:style w:type="paragraph" w:styleId="Ttulo2">
    <w:name w:val="heading 2"/>
    <w:basedOn w:val="Normal"/>
    <w:next w:val="Normal"/>
    <w:link w:val="Ttulo2Car"/>
    <w:uiPriority w:val="9"/>
    <w:unhideWhenUsed/>
    <w:qFormat/>
    <w:rsid w:val="00AE17AB"/>
    <w:pPr>
      <w:keepNext/>
      <w:keepLines/>
      <w:spacing w:before="120" w:after="120" w:line="240" w:lineRule="auto"/>
      <w:outlineLvl w:val="1"/>
    </w:pPr>
    <w:rPr>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E17AB"/>
    <w:rPr>
      <w:rFonts w:asciiTheme="majorHAnsi" w:eastAsiaTheme="majorEastAsia" w:hAnsiTheme="majorHAnsi" w:cstheme="majorBidi"/>
      <w:color w:val="4472C4" w:themeColor="accent1"/>
      <w:sz w:val="36"/>
      <w:szCs w:val="36"/>
      <w:lang w:val="es-MX" w:eastAsia="ja-JP"/>
    </w:rPr>
  </w:style>
  <w:style w:type="character" w:customStyle="1" w:styleId="Ttulo2Car">
    <w:name w:val="Título 2 Car"/>
    <w:basedOn w:val="Fuentedeprrafopredeter"/>
    <w:link w:val="Ttulo2"/>
    <w:uiPriority w:val="9"/>
    <w:rsid w:val="00AE17AB"/>
    <w:rPr>
      <w:rFonts w:eastAsiaTheme="minorEastAsia"/>
      <w:b/>
      <w:bCs/>
      <w:color w:val="44546A" w:themeColor="text2"/>
      <w:sz w:val="26"/>
      <w:szCs w:val="26"/>
      <w:lang w:val="es-MX" w:eastAsia="ja-JP"/>
    </w:rPr>
  </w:style>
  <w:style w:type="table" w:styleId="Tablaconcuadrcula">
    <w:name w:val="Table Grid"/>
    <w:basedOn w:val="Tablanormal"/>
    <w:uiPriority w:val="39"/>
    <w:rsid w:val="00AE17AB"/>
    <w:rPr>
      <w:rFonts w:eastAsiaTheme="minorEastAsia"/>
      <w:color w:val="44546A" w:themeColor="text2"/>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unhideWhenUsed/>
    <w:qFormat/>
    <w:rsid w:val="00AE17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ettings" Target="settings.xml"/><Relationship Id="rId7" Type="http://schemas.openxmlformats.org/officeDocument/2006/relationships/image" Target="media/image2.jpg"/><Relationship Id="rId2" Type="http://schemas.openxmlformats.org/officeDocument/2006/relationships/styles" Target="styles.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618</Words>
  <Characters>3404</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Quintanar</dc:creator>
  <cp:keywords/>
  <dc:description/>
  <cp:lastModifiedBy>JOSE ANTONIO AYALA BARBOSA</cp:lastModifiedBy>
  <cp:revision>2</cp:revision>
  <dcterms:created xsi:type="dcterms:W3CDTF">2018-10-25T04:09:00Z</dcterms:created>
  <dcterms:modified xsi:type="dcterms:W3CDTF">2018-10-25T04:09:00Z</dcterms:modified>
</cp:coreProperties>
</file>